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207F" w:rsidRDefault="001C7DAC" w:rsidP="004C78F6">
      <w:pPr>
        <w:pStyle w:val="Heading1"/>
        <w:spacing w:before="200" w:after="0"/>
        <w:ind w:right="810"/>
        <w:rPr>
          <w:rFonts w:ascii="Roboto" w:eastAsia="Roboto" w:hAnsi="Roboto" w:cs="Roboto"/>
        </w:rPr>
      </w:pPr>
      <w:r>
        <w:rPr>
          <w:rFonts w:ascii="Roboto" w:eastAsia="Roboto" w:hAnsi="Roboto" w:cs="Roboto"/>
          <w:sz w:val="29"/>
          <w:szCs w:val="29"/>
        </w:rPr>
        <w:t xml:space="preserve"> </w:t>
      </w:r>
      <w:r w:rsidR="00054C19">
        <w:rPr>
          <w:rFonts w:ascii="Roboto" w:eastAsia="Roboto" w:hAnsi="Roboto" w:cs="Roboto"/>
          <w:noProof/>
          <w:sz w:val="29"/>
          <w:szCs w:val="29"/>
          <w:lang w:val="en-US"/>
        </w:rPr>
        <w:drawing>
          <wp:inline distT="0" distB="0" distL="0" distR="0" wp14:anchorId="7079A056" wp14:editId="056637DF">
            <wp:extent cx="808583" cy="723900"/>
            <wp:effectExtent l="0" t="0" r="0" b="0"/>
            <wp:docPr id="6" name="Picture 6" descr="C:\Users\scoop\AppData\Local\Microsoft\Windows\INetCache\Content.MSO\D77FAF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oop\AppData\Local\Microsoft\Windows\INetCache\Content.MSO\D77FAFE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71" cy="76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7F" w:rsidRDefault="001C7DAC">
      <w:pPr>
        <w:spacing w:line="240" w:lineRule="auto"/>
        <w:jc w:val="center"/>
        <w:rPr>
          <w:rFonts w:ascii="Anton" w:eastAsia="Anton" w:hAnsi="Anton" w:cs="Anton"/>
          <w:sz w:val="28"/>
          <w:szCs w:val="28"/>
        </w:rPr>
      </w:pPr>
      <w:r>
        <w:rPr>
          <w:rFonts w:ascii="Anton" w:eastAsia="Anton" w:hAnsi="Anton" w:cs="Anton"/>
          <w:sz w:val="28"/>
          <w:szCs w:val="28"/>
        </w:rPr>
        <w:t xml:space="preserve">Independent Student Status of </w:t>
      </w:r>
    </w:p>
    <w:p w:rsidR="0044207F" w:rsidRDefault="001C7DAC">
      <w:pPr>
        <w:spacing w:line="240" w:lineRule="auto"/>
        <w:jc w:val="center"/>
        <w:rPr>
          <w:rFonts w:ascii="Anton" w:eastAsia="Anton" w:hAnsi="Anton" w:cs="Anton"/>
          <w:sz w:val="28"/>
          <w:szCs w:val="28"/>
        </w:rPr>
      </w:pPr>
      <w:r>
        <w:rPr>
          <w:rFonts w:ascii="Anton" w:eastAsia="Anton" w:hAnsi="Anton" w:cs="Anton"/>
          <w:sz w:val="28"/>
          <w:szCs w:val="28"/>
        </w:rPr>
        <w:t>Unaccompanied Homeless Youth Determination for the 2024-2025 FAFSA</w:t>
      </w:r>
      <w:r>
        <w:rPr>
          <w:rFonts w:ascii="Anton" w:eastAsia="Anton" w:hAnsi="Anton" w:cs="Anton"/>
          <w:sz w:val="28"/>
          <w:szCs w:val="28"/>
          <w:vertAlign w:val="superscript"/>
        </w:rPr>
        <w:footnoteReference w:id="1"/>
      </w:r>
    </w:p>
    <w:p w:rsidR="0044207F" w:rsidRDefault="0044207F">
      <w:pPr>
        <w:rPr>
          <w:rFonts w:ascii="Roboto" w:eastAsia="Roboto" w:hAnsi="Roboto" w:cs="Roboto"/>
        </w:rPr>
      </w:pPr>
    </w:p>
    <w:p w:rsidR="0044207F" w:rsidRPr="004C78F6" w:rsidRDefault="001C7DAC">
      <w:pPr>
        <w:rPr>
          <w:rFonts w:ascii="Segoe UI Historic" w:eastAsia="Roboto" w:hAnsi="Segoe UI Historic" w:cs="Segoe UI Historic"/>
          <w:b/>
        </w:rPr>
      </w:pPr>
      <w:r w:rsidRPr="004C78F6">
        <w:rPr>
          <w:rFonts w:ascii="Segoe UI Historic" w:eastAsia="Roboto" w:hAnsi="Segoe UI Historic" w:cs="Segoe UI Historic"/>
          <w:b/>
        </w:rPr>
        <w:t>To Whom It May Concern:</w:t>
      </w:r>
    </w:p>
    <w:p w:rsidR="0044207F" w:rsidRPr="004C78F6" w:rsidRDefault="001C7DAC">
      <w:pPr>
        <w:rPr>
          <w:rFonts w:ascii="Segoe UI Historic" w:eastAsia="Roboto" w:hAnsi="Segoe UI Historic" w:cs="Segoe UI Historic"/>
        </w:rPr>
      </w:pPr>
      <w:r w:rsidRPr="004C78F6">
        <w:rPr>
          <w:rFonts w:ascii="Segoe UI Historic" w:eastAsia="Roboto" w:hAnsi="Segoe UI Historic" w:cs="Segoe UI Historic"/>
        </w:rPr>
        <w:t xml:space="preserve">This form conveys my determination that after July 1, </w:t>
      </w:r>
      <w:r w:rsidR="004C78F6">
        <w:rPr>
          <w:rFonts w:ascii="Segoe UI Historic" w:eastAsia="Roboto" w:hAnsi="Segoe UI Historic" w:cs="Segoe UI Historic"/>
        </w:rPr>
        <w:t>________</w:t>
      </w:r>
      <w:r w:rsidRPr="004C78F6">
        <w:rPr>
          <w:rFonts w:ascii="Segoe UI Historic" w:eastAsia="Roboto" w:hAnsi="Segoe UI Historic" w:cs="Segoe UI Historic"/>
        </w:rPr>
        <w:t xml:space="preserve">, </w:t>
      </w:r>
      <w:r w:rsidR="004C78F6">
        <w:rPr>
          <w:rFonts w:ascii="Segoe UI Historic" w:eastAsia="Roboto" w:hAnsi="Segoe UI Historic" w:cs="Segoe UI Historic"/>
        </w:rPr>
        <w:t>the student named below</w:t>
      </w:r>
      <w:r w:rsidRPr="004C78F6">
        <w:rPr>
          <w:rFonts w:ascii="Segoe UI Historic" w:eastAsia="Roboto" w:hAnsi="Segoe UI Historic" w:cs="Segoe UI Historic"/>
        </w:rPr>
        <w:t xml:space="preserve"> was: </w:t>
      </w:r>
    </w:p>
    <w:p w:rsidR="0044207F" w:rsidRPr="004C78F6" w:rsidRDefault="004C78F6" w:rsidP="004C78F6">
      <w:pPr>
        <w:rPr>
          <w:rFonts w:ascii="Segoe UI Historic" w:eastAsia="Roboto" w:hAnsi="Segoe UI Historic" w:cs="Segoe UI Historic"/>
        </w:rPr>
      </w:pPr>
      <w:r>
        <w:rPr>
          <w:rFonts w:ascii="Segoe UI Historic" w:eastAsia="Roboto" w:hAnsi="Segoe UI Historic" w:cs="Segoe UI Histor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160020" cy="137160"/>
                <wp:effectExtent l="57150" t="19050" r="68580" b="914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A8BF2" id="Rectangle 3" o:spid="_x0000_s1026" style="position:absolute;margin-left:0;margin-top:1.65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="Segoe UI Historic" w:eastAsia="Roboto" w:hAnsi="Segoe UI Historic" w:cs="Segoe UI Historic"/>
        </w:rPr>
        <w:t xml:space="preserve">      </w:t>
      </w:r>
      <w:proofErr w:type="gramStart"/>
      <w:r w:rsidR="001C7DAC" w:rsidRPr="004C78F6">
        <w:rPr>
          <w:rFonts w:ascii="Segoe UI Historic" w:eastAsia="Roboto" w:hAnsi="Segoe UI Historic" w:cs="Segoe UI Historic"/>
        </w:rPr>
        <w:t>an</w:t>
      </w:r>
      <w:proofErr w:type="gramEnd"/>
      <w:r w:rsidR="001C7DAC" w:rsidRPr="004C78F6">
        <w:rPr>
          <w:rFonts w:ascii="Segoe UI Historic" w:eastAsia="Roboto" w:hAnsi="Segoe UI Historic" w:cs="Segoe UI Historic"/>
        </w:rPr>
        <w:t xml:space="preserve"> unaccompanied homeless youth, as defined by the FAFSA Simplification Act (Public Law No: 116-260).</w:t>
      </w:r>
    </w:p>
    <w:p w:rsidR="0044207F" w:rsidRPr="004C78F6" w:rsidRDefault="004C78F6" w:rsidP="004C78F6">
      <w:pPr>
        <w:rPr>
          <w:rFonts w:ascii="Segoe UI Historic" w:eastAsia="Roboto" w:hAnsi="Segoe UI Historic" w:cs="Segoe UI Historic"/>
        </w:rPr>
      </w:pPr>
      <w:r>
        <w:rPr>
          <w:rFonts w:ascii="Segoe UI Historic" w:eastAsia="Roboto" w:hAnsi="Segoe UI Historic" w:cs="Segoe UI Historic"/>
        </w:rPr>
        <w:t xml:space="preserve">   </w:t>
      </w:r>
      <w:r>
        <w:rPr>
          <w:rFonts w:ascii="Segoe UI Historic" w:eastAsia="Roboto" w:hAnsi="Segoe UI Historic" w:cs="Segoe UI Histor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F5C6A" wp14:editId="3668F805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160020" cy="137160"/>
                <wp:effectExtent l="57150" t="19050" r="68580" b="914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76EA8" id="Rectangle 4" o:spid="_x0000_s1026" style="position:absolute;margin-left:0;margin-top:1.45pt;width:12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" filled="f" strokecolor="#4a7ebb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="Segoe UI Historic" w:eastAsia="Roboto" w:hAnsi="Segoe UI Historic" w:cs="Segoe UI Historic"/>
        </w:rPr>
        <w:t xml:space="preserve">   </w:t>
      </w:r>
      <w:proofErr w:type="gramStart"/>
      <w:r w:rsidR="001C7DAC" w:rsidRPr="004C78F6">
        <w:rPr>
          <w:rFonts w:ascii="Segoe UI Historic" w:eastAsia="Roboto" w:hAnsi="Segoe UI Historic" w:cs="Segoe UI Historic"/>
        </w:rPr>
        <w:t>an</w:t>
      </w:r>
      <w:proofErr w:type="gramEnd"/>
      <w:r w:rsidR="001C7DAC" w:rsidRPr="004C78F6">
        <w:rPr>
          <w:rFonts w:ascii="Segoe UI Historic" w:eastAsia="Roboto" w:hAnsi="Segoe UI Historic" w:cs="Segoe UI Historic"/>
        </w:rPr>
        <w:t xml:space="preserve"> unaccompanied, self-supporting youth at risk of homelessness. </w:t>
      </w:r>
    </w:p>
    <w:p w:rsidR="0044207F" w:rsidRPr="004C78F6" w:rsidRDefault="004C78F6">
      <w:pPr>
        <w:rPr>
          <w:rFonts w:ascii="Segoe UI Historic" w:eastAsia="Roboto" w:hAnsi="Segoe UI Historic" w:cs="Segoe UI Historic"/>
          <w:b/>
        </w:rPr>
      </w:pPr>
      <w:r>
        <w:rPr>
          <w:rFonts w:ascii="Segoe UI Historic" w:eastAsia="Roboto" w:hAnsi="Segoe UI Historic" w:cs="Segoe UI Historic"/>
          <w:b/>
        </w:rPr>
        <w:t>Student’s Name</w:t>
      </w:r>
      <w:r w:rsidR="001C7DAC" w:rsidRPr="004C78F6">
        <w:rPr>
          <w:rFonts w:ascii="Segoe UI Historic" w:eastAsia="Roboto" w:hAnsi="Segoe UI Historic" w:cs="Segoe UI Historic"/>
          <w:b/>
        </w:rPr>
        <w:t>:</w:t>
      </w:r>
    </w:p>
    <w:p w:rsidR="0044207F" w:rsidRDefault="001C7DAC">
      <w:pPr>
        <w:rPr>
          <w:rFonts w:ascii="Segoe UI Historic" w:eastAsia="Roboto" w:hAnsi="Segoe UI Historic" w:cs="Segoe UI Historic"/>
          <w:b/>
        </w:rPr>
      </w:pPr>
      <w:r w:rsidRPr="004C78F6">
        <w:rPr>
          <w:rFonts w:ascii="Segoe UI Historic" w:eastAsia="Roboto" w:hAnsi="Segoe UI Historic" w:cs="Segoe UI Historic"/>
          <w:b/>
        </w:rPr>
        <w:t>Student’s DOB:</w:t>
      </w:r>
    </w:p>
    <w:p w:rsidR="004C78F6" w:rsidRPr="004C78F6" w:rsidRDefault="004C78F6">
      <w:pPr>
        <w:rPr>
          <w:rFonts w:ascii="Segoe UI Historic" w:eastAsia="Roboto" w:hAnsi="Segoe UI Historic" w:cs="Segoe UI Historic"/>
          <w:b/>
          <w:i/>
        </w:rPr>
      </w:pPr>
      <w:r>
        <w:rPr>
          <w:rFonts w:ascii="Segoe UI Historic" w:eastAsia="Roboto" w:hAnsi="Segoe UI Historic" w:cs="Segoe UI Historic"/>
          <w:b/>
        </w:rPr>
        <w:t>Student’s College ID # (</w:t>
      </w:r>
      <w:r>
        <w:rPr>
          <w:rFonts w:ascii="Segoe UI Historic" w:eastAsia="Roboto" w:hAnsi="Segoe UI Historic" w:cs="Segoe UI Historic"/>
          <w:b/>
          <w:i/>
        </w:rPr>
        <w:t>if known):</w:t>
      </w:r>
    </w:p>
    <w:p w:rsidR="004C78F6" w:rsidRPr="004C78F6" w:rsidRDefault="001C7DAC">
      <w:pPr>
        <w:rPr>
          <w:rFonts w:ascii="Segoe UI Historic" w:eastAsia="Roboto" w:hAnsi="Segoe UI Historic" w:cs="Segoe UI Historic"/>
        </w:rPr>
      </w:pPr>
      <w:r w:rsidRPr="004C78F6">
        <w:rPr>
          <w:rFonts w:ascii="Segoe UI Historic" w:eastAsia="Roboto" w:hAnsi="Segoe UI Historic" w:cs="Segoe UI Historic"/>
          <w:b/>
        </w:rPr>
        <w:t>Student’s Mailing Address:</w:t>
      </w:r>
      <w:r w:rsidRPr="004C78F6">
        <w:rPr>
          <w:rFonts w:ascii="Segoe UI Historic" w:eastAsia="Roboto" w:hAnsi="Segoe UI Historic" w:cs="Segoe UI Historic"/>
        </w:rPr>
        <w:t xml:space="preserve"> </w:t>
      </w:r>
    </w:p>
    <w:p w:rsidR="0044207F" w:rsidRPr="004C78F6" w:rsidRDefault="001C7DAC">
      <w:pPr>
        <w:rPr>
          <w:rFonts w:ascii="Segoe UI Historic" w:eastAsia="Roboto" w:hAnsi="Segoe UI Historic" w:cs="Segoe UI Historic"/>
          <w:i/>
        </w:rPr>
      </w:pPr>
      <w:r w:rsidRPr="004C78F6">
        <w:rPr>
          <w:rFonts w:ascii="Segoe UI Historic" w:eastAsia="Roboto" w:hAnsi="Segoe UI Historic" w:cs="Segoe UI Historic"/>
          <w:i/>
        </w:rPr>
        <w:t>[</w:t>
      </w:r>
      <w:proofErr w:type="gramStart"/>
      <w:r w:rsidRPr="004C78F6">
        <w:rPr>
          <w:rFonts w:ascii="Segoe UI Historic" w:eastAsia="Roboto" w:hAnsi="Segoe UI Historic" w:cs="Segoe UI Historic"/>
          <w:i/>
        </w:rPr>
        <w:t>if</w:t>
      </w:r>
      <w:proofErr w:type="gramEnd"/>
      <w:r w:rsidRPr="004C78F6">
        <w:rPr>
          <w:rFonts w:ascii="Segoe UI Historic" w:eastAsia="Roboto" w:hAnsi="Segoe UI Historic" w:cs="Segoe UI Historic"/>
          <w:i/>
        </w:rPr>
        <w:t xml:space="preserve"> the student does not</w:t>
      </w:r>
      <w:r w:rsidRPr="004C78F6">
        <w:rPr>
          <w:rFonts w:ascii="Segoe UI Historic" w:eastAsia="Roboto" w:hAnsi="Segoe UI Historic" w:cs="Segoe UI Historic"/>
          <w:i/>
        </w:rPr>
        <w:t xml:space="preserve"> have a stable address, you may list the name, phone number and mailing address of a friend or relative, or the school]</w:t>
      </w:r>
    </w:p>
    <w:p w:rsidR="0044207F" w:rsidRPr="004C78F6" w:rsidRDefault="0044207F">
      <w:pPr>
        <w:rPr>
          <w:rFonts w:ascii="Segoe UI Historic" w:eastAsia="Roboto" w:hAnsi="Segoe UI Historic" w:cs="Segoe UI Historic"/>
        </w:rPr>
      </w:pPr>
    </w:p>
    <w:p w:rsidR="0044207F" w:rsidRPr="004C78F6" w:rsidRDefault="001C7DAC">
      <w:pPr>
        <w:rPr>
          <w:rFonts w:ascii="Segoe UI Historic" w:eastAsia="Roboto" w:hAnsi="Segoe UI Historic" w:cs="Segoe UI Historic"/>
        </w:rPr>
      </w:pPr>
      <w:r w:rsidRPr="004C78F6">
        <w:rPr>
          <w:rFonts w:ascii="Segoe UI Historic" w:eastAsia="Roboto" w:hAnsi="Segoe UI Historic" w:cs="Segoe UI Historic"/>
        </w:rPr>
        <w:t>Under the FAFSA Simplification Act (Public Law No: 116-260), I am authorized to document this student’s living situation and determine his/her independent student status as an unaccompanied homeless youth, or an unaccompanied, self-supporting youth at risk</w:t>
      </w:r>
      <w:r w:rsidRPr="004C78F6">
        <w:rPr>
          <w:rFonts w:ascii="Segoe UI Historic" w:eastAsia="Roboto" w:hAnsi="Segoe UI Historic" w:cs="Segoe UI Historic"/>
        </w:rPr>
        <w:t xml:space="preserve"> of homelessness. Financial aid administrators must accept this documentation, unless there is specific documented conflicting information. Please address any questions to me at the number or e-mail address listed below.</w:t>
      </w:r>
    </w:p>
    <w:p w:rsidR="0044207F" w:rsidRDefault="0044207F">
      <w:pPr>
        <w:rPr>
          <w:rFonts w:ascii="Roboto" w:eastAsia="Roboto" w:hAnsi="Roboto" w:cs="Roboto"/>
        </w:rPr>
      </w:pPr>
    </w:p>
    <w:tbl>
      <w:tblPr>
        <w:tblStyle w:val="a"/>
        <w:tblW w:w="10005" w:type="dxa"/>
        <w:tblLayout w:type="fixed"/>
        <w:tblLook w:val="0600" w:firstRow="0" w:lastRow="0" w:firstColumn="0" w:lastColumn="0" w:noHBand="1" w:noVBand="1"/>
      </w:tblPr>
      <w:tblGrid>
        <w:gridCol w:w="7440"/>
        <w:gridCol w:w="2565"/>
      </w:tblGrid>
      <w:tr w:rsidR="0044207F">
        <w:trPr>
          <w:trHeight w:val="555"/>
        </w:trPr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4207F" w:rsidRDefault="001C7DAC">
            <w:p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Signature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4207F" w:rsidRDefault="001C7DAC">
            <w:p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Date</w:t>
            </w:r>
          </w:p>
          <w:p w:rsidR="0044207F" w:rsidRDefault="0044207F">
            <w:pPr>
              <w:spacing w:line="240" w:lineRule="auto"/>
              <w:rPr>
                <w:rFonts w:ascii="Roboto" w:eastAsia="Roboto" w:hAnsi="Roboto" w:cs="Roboto"/>
              </w:rPr>
            </w:pPr>
          </w:p>
        </w:tc>
      </w:tr>
      <w:tr w:rsidR="0044207F">
        <w:trPr>
          <w:trHeight w:val="555"/>
        </w:trPr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4207F" w:rsidRDefault="001C7DAC">
            <w:p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Print Name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4207F" w:rsidRDefault="001C7DAC">
            <w:p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Phone</w:t>
            </w:r>
          </w:p>
        </w:tc>
      </w:tr>
      <w:tr w:rsidR="0044207F">
        <w:trPr>
          <w:trHeight w:val="345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4207F" w:rsidRDefault="001C7DAC">
            <w:p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Email</w:t>
            </w:r>
          </w:p>
        </w:tc>
      </w:tr>
      <w:tr w:rsidR="0044207F">
        <w:trPr>
          <w:trHeight w:val="558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4207F" w:rsidRDefault="001C7DAC">
            <w:p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Title</w:t>
            </w:r>
          </w:p>
        </w:tc>
      </w:tr>
      <w:tr w:rsidR="0044207F">
        <w:trPr>
          <w:trHeight w:val="555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4207F" w:rsidRDefault="001C7DAC">
            <w:p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Agency</w:t>
            </w:r>
          </w:p>
        </w:tc>
      </w:tr>
      <w:tr w:rsidR="0044207F">
        <w:trPr>
          <w:trHeight w:val="555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4207F" w:rsidRDefault="001C7DAC">
            <w:p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Role (Check One): </w:t>
            </w:r>
          </w:p>
          <w:p w:rsidR="0044207F" w:rsidRDefault="001C7DAC">
            <w:pPr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School district homeless liaison, or designee of the liaison.</w:t>
            </w:r>
          </w:p>
          <w:tbl>
            <w:tblPr>
              <w:tblStyle w:val="a0"/>
              <w:tblW w:w="73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20"/>
            </w:tblGrid>
            <w:tr w:rsidR="0044207F">
              <w:trPr>
                <w:trHeight w:val="597"/>
              </w:trPr>
              <w:tc>
                <w:tcPr>
                  <w:tcW w:w="73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4207F" w:rsidRPr="004C78F6" w:rsidRDefault="001C7DAC" w:rsidP="004C78F6">
                  <w:pPr>
                    <w:spacing w:line="240" w:lineRule="auto"/>
                    <w:rPr>
                      <w:rFonts w:ascii="Roboto" w:eastAsia="Roboto" w:hAnsi="Roboto" w:cs="Roboto"/>
                      <w:i/>
                    </w:rPr>
                  </w:pPr>
                  <w:r>
                    <w:rPr>
                      <w:rFonts w:ascii="Roboto" w:eastAsia="Roboto" w:hAnsi="Roboto" w:cs="Roboto"/>
                    </w:rPr>
                    <w:lastRenderedPageBreak/>
                    <w:t xml:space="preserve">           </w:t>
                  </w:r>
                  <w:r>
                    <w:rPr>
                      <w:rFonts w:ascii="Roboto" w:eastAsia="Roboto" w:hAnsi="Roboto" w:cs="Roboto"/>
                      <w:i/>
                    </w:rPr>
                    <w:t>If you are the designee of the liaison, please list the name of your school district liaison here:</w:t>
                  </w:r>
                </w:p>
              </w:tc>
            </w:tr>
          </w:tbl>
          <w:p w:rsidR="0044207F" w:rsidRDefault="0044207F">
            <w:pPr>
              <w:spacing w:line="240" w:lineRule="auto"/>
              <w:rPr>
                <w:rFonts w:ascii="Roboto" w:eastAsia="Roboto" w:hAnsi="Roboto" w:cs="Roboto"/>
              </w:rPr>
            </w:pPr>
          </w:p>
          <w:p w:rsidR="0044207F" w:rsidRDefault="001C7DAC">
            <w:pPr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Director or a designee of a director of an emergency or transitional shelter, street outreach program, homeless youth drop-in center, or other program serving individ</w:t>
            </w:r>
            <w:r>
              <w:rPr>
                <w:rFonts w:ascii="Roboto" w:eastAsia="Roboto" w:hAnsi="Roboto" w:cs="Roboto"/>
              </w:rPr>
              <w:t>uals who are experiencing homelessness.</w:t>
            </w:r>
          </w:p>
          <w:p w:rsidR="0044207F" w:rsidRDefault="001C7DAC">
            <w:pPr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Director or a designee of a director of a program funded under TRIO or GEAR UP.</w:t>
            </w:r>
          </w:p>
          <w:p w:rsidR="0044207F" w:rsidRDefault="001C7DAC">
            <w:pPr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 financial aid administrator at the same or another institution who previously made a determination.</w:t>
            </w:r>
          </w:p>
        </w:tc>
      </w:tr>
    </w:tbl>
    <w:p w:rsidR="0044207F" w:rsidRDefault="0044207F">
      <w:pPr>
        <w:rPr>
          <w:rFonts w:ascii="Roboto" w:eastAsia="Roboto" w:hAnsi="Roboto" w:cs="Roboto"/>
          <w:b/>
        </w:rPr>
      </w:pPr>
    </w:p>
    <w:p w:rsidR="0044207F" w:rsidRDefault="0044207F">
      <w:pPr>
        <w:rPr>
          <w:rFonts w:ascii="Roboto" w:eastAsia="Roboto" w:hAnsi="Roboto" w:cs="Roboto"/>
          <w:b/>
        </w:rPr>
      </w:pPr>
    </w:p>
    <w:p w:rsidR="0044207F" w:rsidRDefault="001C7DAC">
      <w:pPr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PERTINENT DEFINITIONS</w:t>
      </w:r>
    </w:p>
    <w:p w:rsidR="0044207F" w:rsidRDefault="001C7DAC">
      <w:pPr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From the FAFSA Simplification Act (Public Law No: 116-260) and</w:t>
      </w:r>
    </w:p>
    <w:p w:rsidR="0044207F" w:rsidRDefault="00054C19">
      <w:pPr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The 2024-25</w:t>
      </w:r>
      <w:r w:rsidR="001C7DAC">
        <w:rPr>
          <w:rFonts w:ascii="Roboto" w:eastAsia="Roboto" w:hAnsi="Roboto" w:cs="Roboto"/>
        </w:rPr>
        <w:t xml:space="preserve"> Application and Verification Guide</w:t>
      </w:r>
    </w:p>
    <w:p w:rsidR="0044207F" w:rsidRDefault="0044207F">
      <w:pPr>
        <w:rPr>
          <w:rFonts w:ascii="Roboto" w:eastAsia="Roboto" w:hAnsi="Roboto" w:cs="Roboto"/>
        </w:rPr>
      </w:pPr>
      <w:bookmarkStart w:id="0" w:name="_GoBack"/>
      <w:bookmarkEnd w:id="0"/>
    </w:p>
    <w:p w:rsidR="0044207F" w:rsidRDefault="001C7DAC">
      <w:pPr>
        <w:rPr>
          <w:rFonts w:ascii="Roboto" w:eastAsia="Roboto" w:hAnsi="Roboto" w:cs="Roboto"/>
          <w:u w:val="single"/>
        </w:rPr>
      </w:pPr>
      <w:r>
        <w:rPr>
          <w:rFonts w:ascii="Roboto" w:eastAsia="Roboto" w:hAnsi="Roboto" w:cs="Roboto"/>
          <w:u w:val="single"/>
        </w:rPr>
        <w:t>Homeless</w:t>
      </w:r>
    </w:p>
    <w:p w:rsidR="0044207F" w:rsidRDefault="001C7DAC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 student is considered homeless if the student lacks fixed, regular, and adequate housing. This is broader than just living “on the str</w:t>
      </w:r>
      <w:r>
        <w:rPr>
          <w:rFonts w:ascii="Roboto" w:eastAsia="Roboto" w:hAnsi="Roboto" w:cs="Roboto"/>
        </w:rPr>
        <w:t>eet.” It includes temporarily living with other people because the student had nowhere else to go; living in substandard housing (if it doesn’t meet local building codes or the utilities are turned off, it is generally not adequate); living in emergency or</w:t>
      </w:r>
      <w:r>
        <w:rPr>
          <w:rFonts w:ascii="Roboto" w:eastAsia="Roboto" w:hAnsi="Roboto" w:cs="Roboto"/>
        </w:rPr>
        <w:t xml:space="preserve"> transitional shelters, for example, trailers provided by the Federal Emergency Management Agency (FEMA) after disasters; or living in motels, camping grounds, cars, parks, abandoned buildings, bus or train stations, or any public or private place not desi</w:t>
      </w:r>
      <w:r>
        <w:rPr>
          <w:rFonts w:ascii="Roboto" w:eastAsia="Roboto" w:hAnsi="Roboto" w:cs="Roboto"/>
        </w:rPr>
        <w:t>gned for humans to live in. It also includes living in the school dormitory if the student would otherwise be homeless. A student living in any of these situations and fleeing an abusive parent may be considered homeless even if the parent would provide su</w:t>
      </w:r>
      <w:r>
        <w:rPr>
          <w:rFonts w:ascii="Roboto" w:eastAsia="Roboto" w:hAnsi="Roboto" w:cs="Roboto"/>
        </w:rPr>
        <w:t>pport and a place to live.  For more information on the definition of homelessness, see</w:t>
      </w:r>
      <w:hyperlink r:id="rId8">
        <w:r>
          <w:rPr>
            <w:rFonts w:ascii="Roboto" w:eastAsia="Roboto" w:hAnsi="Roboto" w:cs="Roboto"/>
            <w:color w:val="1155CC"/>
            <w:u w:val="single"/>
          </w:rPr>
          <w:t xml:space="preserve"> “Does My Living Situation Meet the Definition of Homelessness?”</w:t>
        </w:r>
      </w:hyperlink>
    </w:p>
    <w:p w:rsidR="0044207F" w:rsidRDefault="0044207F">
      <w:pPr>
        <w:rPr>
          <w:rFonts w:ascii="Roboto" w:eastAsia="Roboto" w:hAnsi="Roboto" w:cs="Roboto"/>
        </w:rPr>
      </w:pPr>
    </w:p>
    <w:p w:rsidR="0044207F" w:rsidRDefault="001C7DAC">
      <w:pPr>
        <w:rPr>
          <w:rFonts w:ascii="Roboto" w:eastAsia="Roboto" w:hAnsi="Roboto" w:cs="Roboto"/>
          <w:u w:val="single"/>
        </w:rPr>
      </w:pPr>
      <w:r>
        <w:rPr>
          <w:rFonts w:ascii="Roboto" w:eastAsia="Roboto" w:hAnsi="Roboto" w:cs="Roboto"/>
          <w:u w:val="single"/>
        </w:rPr>
        <w:t>Unaccompanied</w:t>
      </w:r>
    </w:p>
    <w:p w:rsidR="0044207F" w:rsidRDefault="001C7DAC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When</w:t>
      </w:r>
      <w:r>
        <w:rPr>
          <w:rFonts w:ascii="Roboto" w:eastAsia="Roboto" w:hAnsi="Roboto" w:cs="Roboto"/>
        </w:rPr>
        <w:t xml:space="preserve"> a student is not living in the physical custody of a parent or guardian.</w:t>
      </w:r>
    </w:p>
    <w:p w:rsidR="0044207F" w:rsidRDefault="0044207F">
      <w:pPr>
        <w:rPr>
          <w:rFonts w:ascii="Roboto" w:eastAsia="Roboto" w:hAnsi="Roboto" w:cs="Roboto"/>
        </w:rPr>
      </w:pPr>
    </w:p>
    <w:p w:rsidR="0044207F" w:rsidRDefault="001C7DAC">
      <w:pPr>
        <w:rPr>
          <w:rFonts w:ascii="Roboto" w:eastAsia="Roboto" w:hAnsi="Roboto" w:cs="Roboto"/>
          <w:u w:val="single"/>
        </w:rPr>
      </w:pPr>
      <w:r>
        <w:rPr>
          <w:rFonts w:ascii="Roboto" w:eastAsia="Roboto" w:hAnsi="Roboto" w:cs="Roboto"/>
          <w:u w:val="single"/>
        </w:rPr>
        <w:t>Youth</w:t>
      </w:r>
    </w:p>
    <w:p w:rsidR="0044207F" w:rsidRDefault="001C7DAC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Any student who is not yet 24 may qualify for a homeless youth determination.</w:t>
      </w:r>
    </w:p>
    <w:p w:rsidR="0044207F" w:rsidRDefault="0044207F">
      <w:pPr>
        <w:rPr>
          <w:rFonts w:ascii="Roboto" w:eastAsia="Roboto" w:hAnsi="Roboto" w:cs="Roboto"/>
        </w:rPr>
      </w:pPr>
    </w:p>
    <w:p w:rsidR="0044207F" w:rsidRDefault="001C7DAC">
      <w:pPr>
        <w:rPr>
          <w:rFonts w:ascii="Roboto" w:eastAsia="Roboto" w:hAnsi="Roboto" w:cs="Roboto"/>
          <w:u w:val="single"/>
        </w:rPr>
      </w:pPr>
      <w:r>
        <w:rPr>
          <w:rFonts w:ascii="Roboto" w:eastAsia="Roboto" w:hAnsi="Roboto" w:cs="Roboto"/>
          <w:u w:val="single"/>
        </w:rPr>
        <w:t>Self-Supporting</w:t>
      </w:r>
    </w:p>
    <w:p w:rsidR="0044207F" w:rsidRDefault="001C7DAC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When a student pays for his own living expenses, including a fixed, regular, and</w:t>
      </w:r>
      <w:r>
        <w:rPr>
          <w:rFonts w:ascii="Roboto" w:eastAsia="Roboto" w:hAnsi="Roboto" w:cs="Roboto"/>
        </w:rPr>
        <w:t xml:space="preserve"> adequate housing.</w:t>
      </w:r>
    </w:p>
    <w:p w:rsidR="0044207F" w:rsidRDefault="0044207F">
      <w:pPr>
        <w:rPr>
          <w:rFonts w:ascii="Roboto" w:eastAsia="Roboto" w:hAnsi="Roboto" w:cs="Roboto"/>
        </w:rPr>
      </w:pPr>
    </w:p>
    <w:p w:rsidR="0044207F" w:rsidRDefault="001C7DAC">
      <w:pPr>
        <w:rPr>
          <w:rFonts w:ascii="Roboto" w:eastAsia="Roboto" w:hAnsi="Roboto" w:cs="Roboto"/>
          <w:u w:val="single"/>
        </w:rPr>
      </w:pPr>
      <w:r>
        <w:rPr>
          <w:rFonts w:ascii="Roboto" w:eastAsia="Roboto" w:hAnsi="Roboto" w:cs="Roboto"/>
          <w:u w:val="single"/>
        </w:rPr>
        <w:t xml:space="preserve">At risk of being homeless </w:t>
      </w:r>
    </w:p>
    <w:p w:rsidR="0044207F" w:rsidRDefault="001C7DAC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When a student’s housing may cease to be fixed, regular, and adequate, for example, a student</w:t>
      </w:r>
    </w:p>
    <w:p w:rsidR="0044207F" w:rsidRDefault="001C7DAC">
      <w:pPr>
        <w:rPr>
          <w:rFonts w:ascii="Roboto" w:eastAsia="Roboto" w:hAnsi="Roboto" w:cs="Roboto"/>
          <w:sz w:val="18"/>
          <w:szCs w:val="18"/>
        </w:rPr>
      </w:pPr>
      <w:proofErr w:type="gramStart"/>
      <w:r>
        <w:rPr>
          <w:rFonts w:ascii="Roboto" w:eastAsia="Roboto" w:hAnsi="Roboto" w:cs="Roboto"/>
        </w:rPr>
        <w:t>who</w:t>
      </w:r>
      <w:proofErr w:type="gramEnd"/>
      <w:r>
        <w:rPr>
          <w:rFonts w:ascii="Roboto" w:eastAsia="Roboto" w:hAnsi="Roboto" w:cs="Roboto"/>
        </w:rPr>
        <w:t xml:space="preserve"> is being evicted and has been unable to find fixed, regular, and adequate housing.</w:t>
      </w:r>
    </w:p>
    <w:p w:rsidR="0044207F" w:rsidRDefault="0044207F">
      <w:pPr>
        <w:rPr>
          <w:rFonts w:ascii="Roboto" w:eastAsia="Roboto" w:hAnsi="Roboto" w:cs="Roboto"/>
          <w:u w:val="single"/>
        </w:rPr>
      </w:pPr>
    </w:p>
    <w:p w:rsidR="0044207F" w:rsidRDefault="0044207F">
      <w:pPr>
        <w:rPr>
          <w:rFonts w:ascii="Roboto" w:eastAsia="Roboto" w:hAnsi="Roboto" w:cs="Roboto"/>
        </w:rPr>
      </w:pPr>
    </w:p>
    <w:sectPr w:rsidR="0044207F">
      <w:headerReference w:type="default" r:id="rId9"/>
      <w:headerReference w:type="first" r:id="rId10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AC" w:rsidRDefault="001C7DAC">
      <w:pPr>
        <w:spacing w:line="240" w:lineRule="auto"/>
      </w:pPr>
      <w:r>
        <w:separator/>
      </w:r>
    </w:p>
  </w:endnote>
  <w:endnote w:type="continuationSeparator" w:id="0">
    <w:p w:rsidR="001C7DAC" w:rsidRDefault="001C7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Anton">
    <w:charset w:val="00"/>
    <w:family w:val="auto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AC" w:rsidRDefault="001C7DAC">
      <w:pPr>
        <w:spacing w:line="240" w:lineRule="auto"/>
      </w:pPr>
      <w:r>
        <w:separator/>
      </w:r>
    </w:p>
  </w:footnote>
  <w:footnote w:type="continuationSeparator" w:id="0">
    <w:p w:rsidR="001C7DAC" w:rsidRDefault="001C7DAC">
      <w:pPr>
        <w:spacing w:line="240" w:lineRule="auto"/>
      </w:pPr>
      <w:r>
        <w:continuationSeparator/>
      </w:r>
    </w:p>
  </w:footnote>
  <w:footnote w:id="1">
    <w:p w:rsidR="0044207F" w:rsidRDefault="001C7DAC">
      <w:pPr>
        <w:spacing w:line="240" w:lineRule="auto"/>
        <w:rPr>
          <w:rFonts w:ascii="Roboto" w:eastAsia="Roboto" w:hAnsi="Roboto" w:cs="Roboto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Roboto" w:eastAsia="Roboto" w:hAnsi="Roboto" w:cs="Roboto"/>
          <w:sz w:val="18"/>
          <w:szCs w:val="18"/>
        </w:rPr>
        <w:t xml:space="preserve"> This form is applicable for </w:t>
      </w:r>
      <w:hyperlink r:id="rId1">
        <w:r>
          <w:rPr>
            <w:rFonts w:ascii="Roboto" w:eastAsia="Roboto" w:hAnsi="Roboto" w:cs="Roboto"/>
            <w:color w:val="1155CC"/>
            <w:sz w:val="18"/>
            <w:szCs w:val="18"/>
            <w:u w:val="single"/>
          </w:rPr>
          <w:t>institutions that are requesting documentation</w:t>
        </w:r>
      </w:hyperlink>
      <w:r>
        <w:rPr>
          <w:rFonts w:ascii="Roboto" w:eastAsia="Roboto" w:hAnsi="Roboto" w:cs="Roboto"/>
          <w:sz w:val="18"/>
          <w:szCs w:val="18"/>
        </w:rPr>
        <w:t xml:space="preserve"> from students who are enrolling in college for the 2024-25 award year who were not previously determined to be an unaccompanied homeless youth, or an unaccompanied youth who is self-supporting and at risk of homelessness. Students who were determined to b</w:t>
      </w:r>
      <w:r>
        <w:rPr>
          <w:rFonts w:ascii="Roboto" w:eastAsia="Roboto" w:hAnsi="Roboto" w:cs="Roboto"/>
          <w:sz w:val="18"/>
          <w:szCs w:val="18"/>
        </w:rPr>
        <w:t>e unaccompanied homeless youth, or at unaccompanied youth who is self-supporting, and at risk of homelessness, in the prior award year are presumed to be independent for each subsequent year at the same institution, unless the student informs the instituti</w:t>
      </w:r>
      <w:r>
        <w:rPr>
          <w:rFonts w:ascii="Roboto" w:eastAsia="Roboto" w:hAnsi="Roboto" w:cs="Roboto"/>
          <w:sz w:val="18"/>
          <w:szCs w:val="18"/>
        </w:rPr>
        <w:t xml:space="preserve">on that circumstances have changed, or the institution has specific conflicting information about the student’s independence, and has informed the student of this information.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7F" w:rsidRDefault="001C7DAC">
    <w:pPr>
      <w:jc w:val="center"/>
      <w:rPr>
        <w:rFonts w:ascii="Roboto" w:eastAsia="Roboto" w:hAnsi="Roboto" w:cs="Roboto"/>
      </w:rPr>
    </w:pPr>
    <w:r>
      <w:rPr>
        <w:rFonts w:ascii="Roboto" w:eastAsia="Roboto" w:hAnsi="Roboto" w:cs="Roboto"/>
      </w:rPr>
      <w:t>[INSERT ORGANIZATION LETTERHEAD]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F6" w:rsidRPr="00054C19" w:rsidRDefault="004C78F6" w:rsidP="00054C19">
    <w:pPr>
      <w:jc w:val="center"/>
      <w:rPr>
        <w:rFonts w:ascii="Roboto" w:eastAsia="Roboto" w:hAnsi="Roboto" w:cs="Roboto"/>
      </w:rPr>
    </w:pPr>
    <w:r>
      <w:rPr>
        <w:rFonts w:ascii="Roboto" w:eastAsia="Roboto" w:hAnsi="Roboto" w:cs="Roboto"/>
      </w:rPr>
      <w:t>[INSERT ORGANIZATION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457A"/>
    <w:multiLevelType w:val="multilevel"/>
    <w:tmpl w:val="2E58445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F13925"/>
    <w:multiLevelType w:val="multilevel"/>
    <w:tmpl w:val="1B7A6C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7F"/>
    <w:rsid w:val="00054C19"/>
    <w:rsid w:val="001C7DAC"/>
    <w:rsid w:val="0044207F"/>
    <w:rsid w:val="004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2FFA"/>
  <w15:docId w15:val="{3C0BEE7E-A825-4CA5-9389-CBAC1346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78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F6"/>
  </w:style>
  <w:style w:type="paragraph" w:styleId="Footer">
    <w:name w:val="footer"/>
    <w:basedOn w:val="Normal"/>
    <w:link w:val="FooterChar"/>
    <w:uiPriority w:val="99"/>
    <w:unhideWhenUsed/>
    <w:rsid w:val="004C78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houseconnection.org/am-i-experiencing-homelessne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sfaa.org/newsletters/2403?s=homeles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Coop</dc:creator>
  <cp:lastModifiedBy>Steven Coop</cp:lastModifiedBy>
  <cp:revision>2</cp:revision>
  <dcterms:created xsi:type="dcterms:W3CDTF">2024-07-25T17:36:00Z</dcterms:created>
  <dcterms:modified xsi:type="dcterms:W3CDTF">2024-07-25T17:36:00Z</dcterms:modified>
</cp:coreProperties>
</file>